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65.34912109375" w:line="240" w:lineRule="auto"/>
        <w:ind w:left="0" w:right="6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6"/>
          <w:szCs w:val="36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6"/>
          <w:szCs w:val="36"/>
          <w:u w:val="single"/>
          <w:rtl w:val="0"/>
        </w:rPr>
        <w:t xml:space="preserve">Politique d'Annulation et de Remboursement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after="240" w:before="240" w:line="252.0732307434082" w:lineRule="auto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AVANT LE DÉBUT DU PROGRAMME :</w:t>
      </w:r>
    </w:p>
    <w:p w:rsidR="00000000" w:rsidDel="00000000" w:rsidP="00000000" w:rsidRDefault="00000000" w:rsidRPr="00000000" w14:paraId="00000003">
      <w:pPr>
        <w:widowControl w:val="0"/>
        <w:numPr>
          <w:ilvl w:val="0"/>
          <w:numId w:val="2"/>
        </w:numPr>
        <w:spacing w:after="0" w:afterAutospacing="0" w:before="24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demandes d'annulation doivent être reçues par écrit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30 JOURS AVANT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la date de début pour un remboursement complet, moins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250 MAD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de frais de traitement.</w:t>
      </w:r>
    </w:p>
    <w:p w:rsidR="00000000" w:rsidDel="00000000" w:rsidP="00000000" w:rsidRDefault="00000000" w:rsidRPr="00000000" w14:paraId="00000004">
      <w:pPr>
        <w:widowControl w:val="0"/>
        <w:numPr>
          <w:ilvl w:val="0"/>
          <w:numId w:val="2"/>
        </w:numPr>
        <w:spacing w:after="0" w:afterAutospacing="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demandes reçues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MOINS DE 30 JOURS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avant le début seront remboursées à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50%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, moins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250 MAD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de frais de traitement.</w:t>
      </w:r>
    </w:p>
    <w:p w:rsidR="00000000" w:rsidDel="00000000" w:rsidP="00000000" w:rsidRDefault="00000000" w:rsidRPr="00000000" w14:paraId="00000005">
      <w:pPr>
        <w:widowControl w:val="0"/>
        <w:numPr>
          <w:ilvl w:val="0"/>
          <w:numId w:val="2"/>
        </w:numPr>
        <w:spacing w:after="0" w:afterAutospacing="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exemptions médicales (avec ordonnance médicale) suivent les mêmes délais et sont sujettes à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250 MAD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de frais de traitement.</w:t>
      </w:r>
    </w:p>
    <w:p w:rsidR="00000000" w:rsidDel="00000000" w:rsidP="00000000" w:rsidRDefault="00000000" w:rsidRPr="00000000" w14:paraId="00000006">
      <w:pPr>
        <w:widowControl w:val="0"/>
        <w:numPr>
          <w:ilvl w:val="0"/>
          <w:numId w:val="2"/>
        </w:numPr>
        <w:spacing w:after="24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demandes :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ma.operations@pathtoprofootball.com</w:t>
      </w:r>
    </w:p>
    <w:p w:rsidR="00000000" w:rsidDel="00000000" w:rsidP="00000000" w:rsidRDefault="00000000" w:rsidRPr="00000000" w14:paraId="00000007">
      <w:pPr>
        <w:widowControl w:val="0"/>
        <w:spacing w:before="355.2197265625" w:line="252.0732307434082" w:lineRule="auto"/>
        <w:ind w:left="26.356964111328125" w:right="24.356689453125" w:firstLine="15.01434326171875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240" w:before="240" w:line="252.0732307434082" w:lineRule="auto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APRÈS LE DÉBUT DU PROGRAMME :</w:t>
      </w:r>
    </w:p>
    <w:p w:rsidR="00000000" w:rsidDel="00000000" w:rsidP="00000000" w:rsidRDefault="00000000" w:rsidRPr="00000000" w14:paraId="00000009">
      <w:pPr>
        <w:widowControl w:val="0"/>
        <w:numPr>
          <w:ilvl w:val="0"/>
          <w:numId w:val="1"/>
        </w:numPr>
        <w:spacing w:after="0" w:afterAutospacing="0" w:before="24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AUCUN REMBOURSEMENT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pour quelque raison que ce soit (blessure, changement d'entraîneur, changement d'équipe, autre sport, autre club, conflit scolaire)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after="0" w:afterAutospacing="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exemptions médicales (avec ordonnance) :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250 MAD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de frais de traitement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after="0" w:afterAutospacing="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Détresse financière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: peut être considérée sur demande écrite, sujette à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250 MAD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de frais. Nous aidons les familles à trouver des solutions.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after="240" w:before="0" w:beforeAutospacing="0" w:line="252.0732307434082" w:lineRule="auto"/>
        <w:ind w:left="720" w:hanging="360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demandes :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ma.operations@pathtoprofootball.com</w:t>
      </w:r>
    </w:p>
    <w:p w:rsidR="00000000" w:rsidDel="00000000" w:rsidP="00000000" w:rsidRDefault="00000000" w:rsidRPr="00000000" w14:paraId="0000000D">
      <w:pPr>
        <w:widowControl w:val="0"/>
        <w:spacing w:before="355.2197265625" w:line="252.0732307434082" w:lineRule="auto"/>
        <w:ind w:left="26.356964111328125" w:right="24.356689453125" w:firstLine="15.01434326171875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240" w:before="240" w:line="252.0732307434082" w:lineRule="auto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MODIFICATIONS PAR L'ORGANISATION</w:t>
      </w:r>
    </w:p>
    <w:p w:rsidR="00000000" w:rsidDel="00000000" w:rsidP="00000000" w:rsidRDefault="00000000" w:rsidRPr="00000000" w14:paraId="0000000F">
      <w:pPr>
        <w:widowControl w:val="0"/>
        <w:spacing w:after="240" w:before="240" w:line="252.0732307434082" w:lineRule="auto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Si l'organisation modifie significativement les dates, heures, lieu ou contenu après la date limite de remboursement, une séance de rattrapage ou crédit sera proposé. La famille doit répondre dans les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48 HEURES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. Après ce délai, ni rattrapage ni crédit ne seront offerts.</w:t>
      </w:r>
    </w:p>
    <w:p w:rsidR="00000000" w:rsidDel="00000000" w:rsidP="00000000" w:rsidRDefault="00000000" w:rsidRPr="00000000" w14:paraId="00000010">
      <w:pPr>
        <w:widowControl w:val="0"/>
        <w:spacing w:before="355.2197265625" w:line="252.0732307434082" w:lineRule="auto"/>
        <w:ind w:left="26.356964111328125" w:right="24.356689453125" w:firstLine="15.01434326171875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after="240" w:before="240" w:line="252.0732307434082" w:lineRule="auto"/>
        <w:rPr>
          <w:rFonts w:ascii="Calibri" w:cs="Calibri" w:eastAsia="Calibri" w:hAnsi="Calibri"/>
          <w:b w:val="1"/>
          <w:bCs w:val="1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ÉVÉNEMENTS DE FORCE MAJEURE</w:t>
      </w:r>
    </w:p>
    <w:p w:rsidR="00000000" w:rsidDel="00000000" w:rsidP="00000000" w:rsidRDefault="00000000" w:rsidRPr="00000000" w14:paraId="00000012">
      <w:pPr>
        <w:widowControl w:val="0"/>
        <w:spacing w:after="240" w:before="240" w:line="252.0732307434082" w:lineRule="auto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Les événements hors contrôle (catastrophes naturelles, pandémies) peuvent entraîner l'offre d'une séance de rattrapage ou crédit. La famille doit répondre dans les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48 HEURES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. Après ce délai, ni rattrapage ni crédit ne seront offerts.</w:t>
      </w:r>
    </w:p>
    <w:p w:rsidR="00000000" w:rsidDel="00000000" w:rsidP="00000000" w:rsidRDefault="00000000" w:rsidRPr="00000000" w14:paraId="00000013">
      <w:pPr>
        <w:widowControl w:val="0"/>
        <w:spacing w:before="355.2197265625" w:line="252.0732307434082" w:lineRule="auto"/>
        <w:ind w:left="26.356964111328125" w:right="24.356689453125" w:firstLine="15.01434326171875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after="240" w:before="240" w:line="252.0732307434082" w:lineRule="auto"/>
        <w:rPr>
          <w:rFonts w:ascii="Calibri" w:cs="Calibri" w:eastAsia="Calibri" w:hAnsi="Calibri"/>
          <w:sz w:val="22.079999923706055"/>
          <w:szCs w:val="22.079999923706055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2.079999923706055"/>
          <w:szCs w:val="22.079999923706055"/>
          <w:rtl w:val="0"/>
        </w:rPr>
        <w:t xml:space="preserve">Contact :</w:t>
      </w: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 ma.operations@pathtoprofootball.com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197265625" w:line="252.0732307434082" w:lineRule="auto"/>
        <w:ind w:left="26.356964111328125" w:right="24.356689453125" w:firstLine="15.01434326171875"/>
        <w:jc w:val="left"/>
        <w:rPr>
          <w:rFonts w:ascii="Calibri" w:cs="Calibri" w:eastAsia="Calibri" w:hAnsi="Calibri"/>
          <w:b w:val="1"/>
          <w:bCs w:val="1"/>
          <w:i w:val="1"/>
          <w:iCs w:val="1"/>
          <w:sz w:val="28.079999923706055"/>
          <w:szCs w:val="28.07999992370605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  <w:t xml:space="preserve">Imprimer le nom du tuteur</w:t>
      </w:r>
      <w:r w:rsidDel="00000000" w:rsidR="00000000" w:rsidRPr="00000000">
        <w:rPr>
          <w:vertAlign w:val="baseline"/>
          <w:rtl w:val="0"/>
        </w:rPr>
        <w:t xml:space="preserve">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5.2197265625" w:line="252.0732307434082" w:lineRule="auto"/>
        <w:ind w:left="26.356964111328125" w:right="24.356689453125" w:firstLine="15.01434326171875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Signature:                                                                                    Date de Signature: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_____________________ 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.7264404296875" w:line="240" w:lineRule="auto"/>
        <w:ind w:left="718.7440490722656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.726318359375" w:line="240" w:lineRule="auto"/>
        <w:ind w:left="41.37130737304687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323e4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z w:val="22.079999923706055"/>
          <w:szCs w:val="22.079999923706055"/>
          <w:rtl w:val="0"/>
        </w:rPr>
        <w:t xml:space="preserve">Nom du joueur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:  </w:t>
      </w:r>
      <w:r w:rsidDel="00000000" w:rsidR="00000000" w:rsidRPr="00000000">
        <w:rPr>
          <w:rtl w:val="0"/>
        </w:rPr>
      </w:r>
    </w:p>
    <w:sectPr>
      <w:headerReference r:id="rId6" w:type="default"/>
      <w:pgSz w:h="16820" w:w="11900" w:orient="portrait"/>
      <w:pgMar w:bottom="936.4800262451172" w:top="624.000244140625" w:left="1393.6558532714844" w:right="1450.3051757812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spacing w:line="240" w:lineRule="auto"/>
      <w:ind w:right="240"/>
      <w:jc w:val="center"/>
      <w:rPr/>
    </w:pPr>
    <w:r w:rsidDel="00000000" w:rsidR="00000000" w:rsidRPr="00000000">
      <w:rPr/>
      <w:drawing>
        <wp:inline distB="114300" distT="114300" distL="114300" distR="114300">
          <wp:extent cx="1524000" cy="199788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24000" cy="199788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spacing w:line="240" w:lineRule="auto"/>
      <w:ind w:right="24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